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100" w:line="240" w:lineRule="auto"/>
        <w:jc w:val="center"/>
        <w:outlineLvl w:val="2"/>
        <w:rPr>
          <w:rFonts w:ascii="Arial" w:cs="Arial" w:hAnsi="Arial" w:eastAsia="Arial"/>
          <w:b w:val="1"/>
          <w:bCs w:val="1"/>
          <w:sz w:val="27"/>
          <w:szCs w:val="27"/>
        </w:rPr>
      </w:pPr>
      <w:r>
        <w:rPr>
          <w:rFonts w:ascii="Arial" w:hAnsi="Arial"/>
          <w:b w:val="1"/>
          <w:bCs w:val="1"/>
          <w:sz w:val="27"/>
          <w:szCs w:val="27"/>
          <w:rtl w:val="0"/>
          <w:lang w:val="it-IT"/>
        </w:rPr>
        <w:t>INFORMATIVA SUL TRATTAMENTO DEI DATI PERSONALI</w: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(Ai sensi degli artt. 13 e 14 del Regolamento UE 2016/679 - GDPR)</w: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Gentile Socio / Tesserato,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con la presente l'Associazione Sportiva Dilettantistica VELO TEMP (di seguito "Associazione"), in qualit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di Titolare del trattamento, desidera informarLa sulle finalit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e modalit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del trattamento dei Suoi dati personali.</w:t>
      </w:r>
    </w:p>
    <w:p>
      <w:pPr>
        <w:pStyle w:val="Normal.0"/>
        <w:spacing w:after="100" w:line="240" w:lineRule="auto"/>
        <w:outlineLvl w:val="3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1. TITOLARE DEL TRATTAMENTO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Il Titolare del trattamento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l'A.S.D. VELO TEMP, con sede legale in Via Nazario Sauro n. 26, 24128 Bergamo (BG)3.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Il legale rappresentante e referente per la privacy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il Presidente pro-tempore, Sig. Marco Fasolini.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Per esercitare i Suoi diritti o richiedere informazioni, pu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ò </w:t>
      </w:r>
      <w:r>
        <w:rPr>
          <w:rFonts w:ascii="Arial" w:hAnsi="Arial"/>
          <w:sz w:val="24"/>
          <w:szCs w:val="24"/>
          <w:rtl w:val="0"/>
          <w:lang w:val="it-IT"/>
        </w:rPr>
        <w:t>contattare l'Associazione all'indirizzo email: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"mailto:marco@temp.studio"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marco@temp.studio</w:t>
      </w:r>
      <w:r>
        <w:rPr/>
        <w:fldChar w:fldCharType="end" w:fldLock="0"/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  <w:lang w:val="it-IT"/>
        </w:rPr>
        <w:t>o tramite raccomandata presso la sede legale.</w:t>
      </w:r>
    </w:p>
    <w:p>
      <w:pPr>
        <w:pStyle w:val="Normal.0"/>
        <w:spacing w:after="100" w:line="240" w:lineRule="auto"/>
        <w:outlineLvl w:val="3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2. TIPOLOGIA DI DATI TRATTATI</w: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L'Associazione tratta le seguenti categorie di dati: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Dati comuni:</w:t>
      </w:r>
      <w:r>
        <w:rPr>
          <w:rFonts w:ascii="Arial" w:hAnsi="Arial"/>
          <w:sz w:val="24"/>
          <w:szCs w:val="24"/>
          <w:rtl w:val="0"/>
          <w:lang w:val="it-IT"/>
        </w:rPr>
        <w:t xml:space="preserve"> Anagrafica (nome, cognome, luogo e data di nascita, codice fiscale, residenza), dati di contatto (telefono, email), dati bancari (IBAN per i pagamenti).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Dati particolari (ex "sensibili"):</w:t>
      </w:r>
      <w:r>
        <w:rPr>
          <w:rFonts w:ascii="Arial" w:hAnsi="Arial"/>
          <w:sz w:val="24"/>
          <w:szCs w:val="24"/>
          <w:rtl w:val="0"/>
          <w:lang w:val="it-IT"/>
        </w:rPr>
        <w:t xml:space="preserve"> Dati idonei a rivelare lo stato di salute, limitatamente al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certificato medico di idoneit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sportiva</w:t>
      </w:r>
      <w:r>
        <w:rPr>
          <w:rFonts w:ascii="Arial" w:hAnsi="Arial"/>
          <w:sz w:val="24"/>
          <w:szCs w:val="24"/>
          <w:rtl w:val="0"/>
          <w:lang w:val="it-IT"/>
        </w:rPr>
        <w:t xml:space="preserve"> (agonistica o non agonistica) necessario per legge per lo svolgimento dell'attivit</w:t>
      </w:r>
      <w:r>
        <w:rPr>
          <w:rFonts w:ascii="Arial" w:hAnsi="Arial" w:hint="default"/>
          <w:sz w:val="24"/>
          <w:szCs w:val="24"/>
          <w:rtl w:val="0"/>
          <w:lang w:val="it-IT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Immagini:</w:t>
      </w:r>
      <w:r>
        <w:rPr>
          <w:rFonts w:ascii="Arial" w:hAnsi="Arial"/>
          <w:sz w:val="24"/>
          <w:szCs w:val="24"/>
          <w:rtl w:val="0"/>
          <w:lang w:val="it-IT"/>
        </w:rPr>
        <w:t xml:space="preserve"> Foto e riprese video effettuate durante eventi, gare e attivit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sociali.</w:t>
      </w:r>
    </w:p>
    <w:p>
      <w:pPr>
        <w:pStyle w:val="Normal.0"/>
        <w:spacing w:after="100" w:line="240" w:lineRule="auto"/>
        <w:outlineLvl w:val="3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3. FINALIT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DEL TRATTAMENTO E BASE GIURIDICA</w: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 Suoi dati saranno trattati per le seguenti finalit</w:t>
      </w:r>
      <w:r>
        <w:rPr>
          <w:rFonts w:ascii="Arial" w:hAnsi="Arial" w:hint="default"/>
          <w:sz w:val="24"/>
          <w:szCs w:val="24"/>
          <w:rtl w:val="0"/>
          <w:lang w:val="it-IT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:</w:t>
      </w:r>
    </w:p>
    <w:tbl>
      <w:tblPr>
        <w:tblW w:w="963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6693"/>
        <w:gridCol w:w="2939"/>
      </w:tblGrid>
      <w:tr>
        <w:tblPrEx>
          <w:shd w:val="clear" w:color="auto" w:fill="4472c4"/>
        </w:tblPrEx>
        <w:trPr>
          <w:trHeight w:val="361" w:hRule="atLeast"/>
          <w:tblHeader/>
        </w:trPr>
        <w:tc>
          <w:tcPr>
            <w:tcW w:type="dxa" w:w="66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Finalit</w:t>
            </w:r>
            <w:r>
              <w:rPr>
                <w:rFonts w:ascii="Arial" w:hAnsi="Arial" w:hint="default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à</w:t>
            </w:r>
          </w:p>
        </w:tc>
        <w:tc>
          <w:tcPr>
            <w:tcW w:type="dxa" w:w="293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Base Giuridica</w:t>
            </w:r>
          </w:p>
        </w:tc>
      </w:tr>
      <w:tr>
        <w:tblPrEx>
          <w:shd w:val="clear" w:color="auto" w:fill="cdd4e9"/>
        </w:tblPrEx>
        <w:trPr>
          <w:trHeight w:val="992" w:hRule="atLeast"/>
        </w:trPr>
        <w:tc>
          <w:tcPr>
            <w:tcW w:type="dxa" w:w="66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A) Gestione del rapporto associativo: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Iscrizione nel Libro Soci, convocazione assemblee, gestione quote associative.</w:t>
            </w:r>
          </w:p>
        </w:tc>
        <w:tc>
          <w:tcPr>
            <w:tcW w:type="dxa" w:w="293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>Esecuzione del contratto (Statuto) e obblighi di legge.</w:t>
            </w:r>
          </w:p>
        </w:tc>
      </w:tr>
      <w:tr>
        <w:tblPrEx>
          <w:shd w:val="clear" w:color="auto" w:fill="cdd4e9"/>
        </w:tblPrEx>
        <w:trPr>
          <w:trHeight w:val="1623" w:hRule="atLeast"/>
        </w:trPr>
        <w:tc>
          <w:tcPr>
            <w:tcW w:type="dxa" w:w="66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B) Tesseramento Sportivo e Assicurativo: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Iscrizione alla </w:t>
            </w: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F.C.I.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(Federazione Ciclistica Italiana) 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vertAlign w:val="superscript"/>
                <w:rtl w:val="0"/>
                <w:lang w:val="it-IT"/>
              </w:rPr>
              <w:t>55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o altri Enti di Promozione Sportiva, iscrizione al Registro Nazionale delle Attivit</w:t>
            </w:r>
            <w:r>
              <w:rPr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à 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>Sportive (RAS), attivazione coperture assicurative obbligatorie.</w:t>
            </w:r>
          </w:p>
        </w:tc>
        <w:tc>
          <w:tcPr>
            <w:tcW w:type="dxa" w:w="293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>Adempimento di un obbligo legale e statuto.</w:t>
            </w:r>
          </w:p>
        </w:tc>
      </w:tr>
      <w:tr>
        <w:tblPrEx>
          <w:shd w:val="clear" w:color="auto" w:fill="cdd4e9"/>
        </w:tblPrEx>
        <w:trPr>
          <w:trHeight w:val="676" w:hRule="atLeast"/>
        </w:trPr>
        <w:tc>
          <w:tcPr>
            <w:tcW w:type="dxa" w:w="66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C) Tutela sanitaria: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Verifica della validit</w:t>
            </w:r>
            <w:r>
              <w:rPr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à 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>del certificato medico per la pratica sportiva.</w:t>
            </w:r>
          </w:p>
        </w:tc>
        <w:tc>
          <w:tcPr>
            <w:tcW w:type="dxa" w:w="293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>Obbligo di legge (D.M. 18/02/1982 e s.m.i.).</w:t>
            </w:r>
          </w:p>
        </w:tc>
      </w:tr>
      <w:tr>
        <w:tblPrEx>
          <w:shd w:val="clear" w:color="auto" w:fill="cdd4e9"/>
        </w:tblPrEx>
        <w:trPr>
          <w:trHeight w:val="1127" w:hRule="atLeast"/>
        </w:trPr>
        <w:tc>
          <w:tcPr>
            <w:tcW w:type="dxa" w:w="66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D) Organizzazione attivit</w:t>
            </w:r>
            <w:r>
              <w:rPr>
                <w:rFonts w:ascii="Arial" w:hAnsi="Arial" w:hint="default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à</w:t>
            </w: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: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Comunicazioni di servizio tramite email o gruppi di messaggistica (es. WhatsApp) per orari allenamenti e logistica.</w:t>
            </w:r>
          </w:p>
        </w:tc>
        <w:tc>
          <w:tcPr>
            <w:tcW w:type="dxa" w:w="293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>Legittimo interesse dell'Associazione e consenso dell'interessato.</w:t>
            </w:r>
          </w:p>
        </w:tc>
      </w:tr>
      <w:tr>
        <w:tblPrEx>
          <w:shd w:val="clear" w:color="auto" w:fill="cdd4e9"/>
        </w:tblPrEx>
        <w:trPr>
          <w:trHeight w:val="992" w:hRule="atLeast"/>
        </w:trPr>
        <w:tc>
          <w:tcPr>
            <w:tcW w:type="dxa" w:w="66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E) Promozione e Divulgazione: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Pubblicazione di foto/video delle attivit</w:t>
            </w:r>
            <w:r>
              <w:rPr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à 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>su sito web, social network dell'Associazione, brochure.</w:t>
            </w:r>
          </w:p>
        </w:tc>
        <w:tc>
          <w:tcPr>
            <w:tcW w:type="dxa" w:w="293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Consenso esplicito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dell'interessato.</w:t>
            </w:r>
          </w:p>
        </w:tc>
      </w:tr>
    </w:tbl>
    <w:p>
      <w:pPr>
        <w:pStyle w:val="Normal.0"/>
        <w:widowControl w:val="0"/>
        <w:spacing w:after="100" w:line="240" w:lineRule="auto"/>
        <w:ind w:left="108" w:hanging="108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widowControl w:val="0"/>
        <w:spacing w:after="10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100" w:line="240" w:lineRule="auto"/>
        <w:outlineLvl w:val="3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4. DESTINATARI DEI DATI</w: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Per le finalit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sopra indicate, i Suoi dati potranno essere comunicati a:</w:t>
      </w:r>
    </w:p>
    <w:p>
      <w:pPr>
        <w:pStyle w:val="Normal.0"/>
        <w:numPr>
          <w:ilvl w:val="0"/>
          <w:numId w:val="4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F.C.I. (Federazione Ciclistica Italiana), C.O.N.I., Sport e Salute S.p.A.: Per finalit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istituzionali, di tesseramento e gestione del Registro Sportivo.</w:t>
      </w:r>
    </w:p>
    <w:p>
      <w:pPr>
        <w:pStyle w:val="Normal.0"/>
        <w:numPr>
          <w:ilvl w:val="0"/>
          <w:numId w:val="4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Compagnie Assicurative:</w:t>
      </w:r>
      <w:r>
        <w:rPr>
          <w:rFonts w:ascii="Arial" w:hAnsi="Arial"/>
          <w:sz w:val="24"/>
          <w:szCs w:val="24"/>
          <w:rtl w:val="0"/>
          <w:lang w:val="it-IT"/>
        </w:rPr>
        <w:t xml:space="preserve"> Per la gestione delle polizze infortuni/RCT legate al tesseramento.</w:t>
      </w:r>
    </w:p>
    <w:p>
      <w:pPr>
        <w:pStyle w:val="Normal.0"/>
        <w:numPr>
          <w:ilvl w:val="0"/>
          <w:numId w:val="4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Consulenti:</w:t>
      </w:r>
      <w:r>
        <w:rPr>
          <w:rFonts w:ascii="Arial" w:hAnsi="Arial"/>
          <w:sz w:val="24"/>
          <w:szCs w:val="24"/>
          <w:rtl w:val="0"/>
          <w:lang w:val="it-IT"/>
        </w:rPr>
        <w:t xml:space="preserve"> Studio commercialista/legale per la gestione contabile e fiscale.</w:t>
      </w:r>
    </w:p>
    <w:p>
      <w:pPr>
        <w:pStyle w:val="Normal.0"/>
        <w:numPr>
          <w:ilvl w:val="0"/>
          <w:numId w:val="4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Pubbliche Amministrazioni:</w:t>
      </w:r>
      <w:r>
        <w:rPr>
          <w:rFonts w:ascii="Arial" w:hAnsi="Arial"/>
          <w:sz w:val="24"/>
          <w:szCs w:val="24"/>
          <w:rtl w:val="0"/>
          <w:lang w:val="it-IT"/>
        </w:rPr>
        <w:t xml:space="preserve"> Nei casi previsti dalla legge (es. Agenzia delle Entrate per detrazioni fiscali sportive).</w:t>
      </w:r>
    </w:p>
    <w:p>
      <w:pPr>
        <w:pStyle w:val="Normal.0"/>
        <w:numPr>
          <w:ilvl w:val="0"/>
          <w:numId w:val="4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Gestori di servizi informatici:</w:t>
      </w:r>
      <w:r>
        <w:rPr>
          <w:rFonts w:ascii="Arial" w:hAnsi="Arial"/>
          <w:sz w:val="24"/>
          <w:szCs w:val="24"/>
          <w:rtl w:val="0"/>
          <w:lang w:val="it-IT"/>
        </w:rPr>
        <w:t xml:space="preserve"> (es. fornitori di hosting, piattaforme cloud) che operano come Responsabili del trattamento.</w: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 dati non saranno oggetto di diffusione indiscriminata, salvo quanto previsto per le immagini (punto 3.E) previo consenso.</w:t>
      </w:r>
    </w:p>
    <w:p>
      <w:pPr>
        <w:pStyle w:val="Normal.0"/>
        <w:spacing w:after="100" w:line="240" w:lineRule="auto"/>
        <w:outlineLvl w:val="3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5. TRASFERIMENTO DATI EXTRA UE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 dati sono conservati su server ubicati all'interno dell'Unione Europea. Qualora per questioni tecniche si utilizzino servizi cloud (es. Google, Dropbox, WhatsApp) che comportano il trasferimento di dati extra-UE, il Titolare assicura che il trasferimento avverr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in conformit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alle Clausole Contrattuali Standard approvate dalla Commissione Europea o ad altre basi giuridiche previste dal GDPR.</w:t>
      </w:r>
    </w:p>
    <w:p>
      <w:pPr>
        <w:pStyle w:val="Normal.0"/>
        <w:spacing w:after="100" w:line="240" w:lineRule="auto"/>
        <w:outlineLvl w:val="3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6. PERIODO DI CONSERVAZIONE</w:t>
      </w:r>
    </w:p>
    <w:p>
      <w:pPr>
        <w:pStyle w:val="Normal.0"/>
        <w:numPr>
          <w:ilvl w:val="0"/>
          <w:numId w:val="6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Dati amministrativi/contabili:</w:t>
      </w:r>
      <w:r>
        <w:rPr>
          <w:rFonts w:ascii="Arial" w:hAnsi="Arial"/>
          <w:sz w:val="24"/>
          <w:szCs w:val="24"/>
          <w:rtl w:val="0"/>
          <w:lang w:val="it-IT"/>
        </w:rPr>
        <w:t xml:space="preserve"> 10 anni (art. 2220 C.C.).</w:t>
      </w:r>
    </w:p>
    <w:p>
      <w:pPr>
        <w:pStyle w:val="Normal.0"/>
        <w:numPr>
          <w:ilvl w:val="0"/>
          <w:numId w:val="6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Dati sportivi/tesseramento:</w:t>
      </w:r>
      <w:r>
        <w:rPr>
          <w:rFonts w:ascii="Arial" w:hAnsi="Arial"/>
          <w:sz w:val="24"/>
          <w:szCs w:val="24"/>
          <w:rtl w:val="0"/>
          <w:lang w:val="it-IT"/>
        </w:rPr>
        <w:t xml:space="preserve"> Per la durata del rapporto associativo e successivamente per il tempo necessario a garantire la ricostruzione storica dell'attivit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o la difesa legale (prescrizione ordinaria).</w:t>
      </w:r>
    </w:p>
    <w:p>
      <w:pPr>
        <w:pStyle w:val="Normal.0"/>
        <w:numPr>
          <w:ilvl w:val="0"/>
          <w:numId w:val="6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Certificati medici:</w:t>
      </w:r>
      <w:r>
        <w:rPr>
          <w:rFonts w:ascii="Arial" w:hAnsi="Arial"/>
          <w:sz w:val="24"/>
          <w:szCs w:val="24"/>
          <w:rtl w:val="0"/>
          <w:lang w:val="it-IT"/>
        </w:rPr>
        <w:t xml:space="preserve"> Fino alla scadenza di validit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del certificato, poi distrutti o restituiti, salvo contenziosi in corso.</w:t>
      </w:r>
    </w:p>
    <w:p>
      <w:pPr>
        <w:pStyle w:val="Normal.0"/>
        <w:numPr>
          <w:ilvl w:val="0"/>
          <w:numId w:val="6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Immagini/Video:</w:t>
      </w:r>
      <w:r>
        <w:rPr>
          <w:rFonts w:ascii="Arial" w:hAnsi="Arial"/>
          <w:sz w:val="24"/>
          <w:szCs w:val="24"/>
          <w:rtl w:val="0"/>
          <w:lang w:val="it-IT"/>
        </w:rPr>
        <w:t xml:space="preserve"> Fino a revoca del consenso o cessazione dell'attivit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promozionale dell'Associazione.</w:t>
      </w:r>
    </w:p>
    <w:p>
      <w:pPr>
        <w:pStyle w:val="Normal.0"/>
        <w:spacing w:after="100" w:line="240" w:lineRule="auto"/>
        <w:outlineLvl w:val="3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7. DIRITTI DELL'INTERESSATO</w: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In qualit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di interessato, Lei ha il diritto in qualunque momento di chiedere al Titolare:</w:t>
      </w:r>
    </w:p>
    <w:p>
      <w:pPr>
        <w:pStyle w:val="Normal.0"/>
        <w:numPr>
          <w:ilvl w:val="0"/>
          <w:numId w:val="8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L'accesso ai Suoi dati personali;</w:t>
      </w:r>
    </w:p>
    <w:p>
      <w:pPr>
        <w:pStyle w:val="Normal.0"/>
        <w:numPr>
          <w:ilvl w:val="0"/>
          <w:numId w:val="8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La rettifica in caso di inesattezza;</w:t>
      </w:r>
    </w:p>
    <w:p>
      <w:pPr>
        <w:pStyle w:val="Normal.0"/>
        <w:numPr>
          <w:ilvl w:val="0"/>
          <w:numId w:val="8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La cancellazione dei dati (c.d. "diritto all'oblio"), ricorrendone i presupposti;</w:t>
      </w:r>
    </w:p>
    <w:p>
      <w:pPr>
        <w:pStyle w:val="Normal.0"/>
        <w:numPr>
          <w:ilvl w:val="0"/>
          <w:numId w:val="8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La limitazione del trattamento;</w:t>
      </w:r>
    </w:p>
    <w:p>
      <w:pPr>
        <w:pStyle w:val="Normal.0"/>
        <w:numPr>
          <w:ilvl w:val="0"/>
          <w:numId w:val="8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La portabilit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dei dati;</w:t>
      </w:r>
    </w:p>
    <w:p>
      <w:pPr>
        <w:pStyle w:val="Normal.0"/>
        <w:numPr>
          <w:ilvl w:val="0"/>
          <w:numId w:val="8"/>
        </w:numPr>
        <w:bidi w:val="0"/>
        <w:spacing w:after="100" w:line="240" w:lineRule="auto"/>
        <w:ind w:right="0"/>
        <w:jc w:val="left"/>
        <w:rPr>
          <w:rFonts w:ascii="Arial" w:hAnsi="Arial"/>
          <w:sz w:val="24"/>
          <w:szCs w:val="24"/>
          <w:rtl w:val="0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L'opposizione al trattamento per motivi legittimi.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Inoltre, ha il diritto di revocare il consenso prestato (es. per le foto) in qualsiasi momento, senza pregiudicare la liceit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del trattamento basata sul consenso prima della revoca.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Ha infine il diritto di proporre reclamo all'Autorit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Garante per la protezione dei dati personali (www.garanteprivacy.it).</w:t>
      </w:r>
    </w:p>
    <w:p>
      <w:pPr>
        <w:pStyle w:val="Normal.0"/>
        <w:spacing w:after="100" w:line="240" w:lineRule="auto"/>
        <w:jc w:val="both"/>
        <w:outlineLvl w:val="3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8. NATURA DEL CONFERIMENTO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Il conferimento dei dati per le finalit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A, B e C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obbligatorio per poter procedere all'iscrizione e al tesseramento. L'eventuale rifiuto comporta l'impossibilit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di essere ammessi come soci.</w:t>
      </w:r>
    </w:p>
    <w:p>
      <w:pPr>
        <w:pStyle w:val="Normal.0"/>
        <w:spacing w:after="10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Il conferimento per le finalit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D (chat) ed E (foto)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facoltativo.</w:t>
      </w:r>
    </w:p>
    <w:p>
      <w:pPr>
        <w:pStyle w:val="Normal.0"/>
        <w:spacing w:after="0" w:line="24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mc:AlternateContent>
          <mc:Choice Requires="wps">
            <w:drawing xmlns:a="http://schemas.openxmlformats.org/drawingml/2006/main">
              <wp:inline distT="0" distB="0" distL="0" distR="0">
                <wp:extent cx="5943600" cy="19050"/>
                <wp:effectExtent l="0" t="0" r="0" b="0"/>
                <wp:docPr id="1073741825" name="officeArt object" descr="Rettango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6" style="visibility:visible;width:468.0pt;height:1.5pt;">
                <v:fill color="#A0A0A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Data di aggiornamento: Dicembre 2025</w:t>
      </w:r>
    </w:p>
    <w:p>
      <w:pPr>
        <w:pStyle w:val="Normal.0"/>
        <w:spacing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Il Titolare del Trattamento</w:t>
      </w:r>
    </w:p>
    <w:p>
      <w:pPr>
        <w:pStyle w:val="Normal.0"/>
        <w:spacing w:after="100" w:line="240" w:lineRule="auto"/>
      </w:pPr>
      <w:r>
        <w:rPr>
          <w:rFonts w:ascii="Arial" w:hAnsi="Arial"/>
          <w:sz w:val="24"/>
          <w:szCs w:val="24"/>
          <w:rtl w:val="0"/>
          <w:lang w:val="it-IT"/>
        </w:rPr>
        <w:t>A.S.D. VELO TEMP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1"/>
  </w:abstractNum>
  <w:abstractNum w:abstractNumId="1">
    <w:multiLevelType w:val="hybridMultilevel"/>
    <w:styleLink w:val="Stile importato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>
    <w:multiLevelType w:val="hybridMultilevel"/>
    <w:numStyleLink w:val="Stile importato 2"/>
  </w:abstractNum>
  <w:abstractNum w:abstractNumId="3">
    <w:multiLevelType w:val="hybridMultilevel"/>
    <w:styleLink w:val="Stile importato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">
    <w:multiLevelType w:val="hybridMultilevel"/>
    <w:numStyleLink w:val="Stile importato 3"/>
  </w:abstractNum>
  <w:abstractNum w:abstractNumId="5">
    <w:multiLevelType w:val="hybridMultilevel"/>
    <w:styleLink w:val="Stile importato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6">
    <w:multiLevelType w:val="hybridMultilevel"/>
    <w:numStyleLink w:val="Stile importato 4"/>
  </w:abstractNum>
  <w:abstractNum w:abstractNumId="7">
    <w:multiLevelType w:val="hybridMultilevel"/>
    <w:styleLink w:val="Stile importato 4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numbering" w:styleId="Stile importato 1">
    <w:name w:val="Stile importato 1"/>
    <w:pPr>
      <w:numPr>
        <w:numId w:val="1"/>
      </w:numPr>
    </w:pPr>
  </w:style>
  <w:style w:type="numbering" w:styleId="Stile importato 2">
    <w:name w:val="Stile importato 2"/>
    <w:pPr>
      <w:numPr>
        <w:numId w:val="3"/>
      </w:numPr>
    </w:pPr>
  </w:style>
  <w:style w:type="numbering" w:styleId="Stile importato 3">
    <w:name w:val="Stile importato 3"/>
    <w:pPr>
      <w:numPr>
        <w:numId w:val="5"/>
      </w:numPr>
    </w:pPr>
  </w:style>
  <w:style w:type="numbering" w:styleId="Stile importato 4">
    <w:name w:val="Stile importato 4"/>
    <w:pPr>
      <w:numPr>
        <w:numId w:val="7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